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 xml:space="preserve">Лекция </w:t>
      </w:r>
      <w:r>
        <w:rPr>
          <w:rFonts w:ascii="Times New Roman" w:hAnsi="Times New Roman" w:cs="Times New Roman"/>
          <w:sz w:val="28"/>
          <w:szCs w:val="28"/>
        </w:rPr>
        <w:t>9</w:t>
      </w:r>
      <w:r w:rsidRPr="00B1074F">
        <w:rPr>
          <w:rFonts w:ascii="Times New Roman" w:hAnsi="Times New Roman" w:cs="Times New Roman"/>
          <w:sz w:val="28"/>
          <w:szCs w:val="28"/>
        </w:rPr>
        <w:t xml:space="preserve"> </w:t>
      </w:r>
      <w:r w:rsidRPr="00A53FB9">
        <w:rPr>
          <w:rFonts w:ascii="Times New Roman" w:hAnsi="Times New Roman" w:cs="Times New Roman"/>
          <w:color w:val="000000" w:themeColor="text1"/>
          <w:sz w:val="28"/>
          <w:szCs w:val="28"/>
        </w:rPr>
        <w:t>Биомеханика двигательных качеств</w:t>
      </w:r>
      <w:r w:rsidRPr="00A53FB9">
        <w:rPr>
          <w:rFonts w:ascii="Times New Roman" w:hAnsi="Times New Roman" w:cs="Times New Roman"/>
          <w:color w:val="FF0000"/>
          <w:sz w:val="28"/>
          <w:szCs w:val="28"/>
        </w:rPr>
        <w:t xml:space="preserve"> (УСРС)</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 xml:space="preserve">ВОПРОСЫ, ИЗУЧАЕМЫЕ НА ЛЕКЦИИ </w:t>
      </w:r>
    </w:p>
    <w:p w:rsidR="00A53FB9" w:rsidRPr="00B1074F" w:rsidRDefault="00A53FB9" w:rsidP="00A53F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B1074F">
        <w:rPr>
          <w:rFonts w:ascii="Times New Roman" w:hAnsi="Times New Roman" w:cs="Times New Roman"/>
          <w:sz w:val="28"/>
          <w:szCs w:val="28"/>
        </w:rPr>
        <w:t>. Биомеханические закономерности проявления скоростно-силовых качеств.</w:t>
      </w:r>
    </w:p>
    <w:p w:rsidR="00A53FB9" w:rsidRPr="00B1074F" w:rsidRDefault="00A53FB9" w:rsidP="00A53F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B1074F">
        <w:rPr>
          <w:rFonts w:ascii="Times New Roman" w:hAnsi="Times New Roman" w:cs="Times New Roman"/>
          <w:sz w:val="28"/>
          <w:szCs w:val="28"/>
        </w:rPr>
        <w:t xml:space="preserve">. Биомеханические закономерности проявления выносливости при выполнении двигательных действий. </w:t>
      </w:r>
    </w:p>
    <w:p w:rsidR="00A53FB9" w:rsidRPr="00B1074F" w:rsidRDefault="00A53FB9" w:rsidP="00A53F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B1074F">
        <w:rPr>
          <w:rFonts w:ascii="Times New Roman" w:hAnsi="Times New Roman" w:cs="Times New Roman"/>
          <w:sz w:val="28"/>
          <w:szCs w:val="28"/>
        </w:rPr>
        <w:t>. Биомеханические закономерности проявления гибкости, виды гибкости.</w:t>
      </w:r>
    </w:p>
    <w:p w:rsidR="00A53FB9" w:rsidRPr="00B1074F" w:rsidRDefault="00A53FB9" w:rsidP="00A53F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B1074F">
        <w:rPr>
          <w:rFonts w:ascii="Times New Roman" w:hAnsi="Times New Roman" w:cs="Times New Roman"/>
          <w:sz w:val="28"/>
          <w:szCs w:val="28"/>
        </w:rPr>
        <w:t>. Биомеханическая стимуляция мышечной деятельности.</w:t>
      </w:r>
    </w:p>
    <w:p w:rsidR="00FD28C7" w:rsidRDefault="00FD28C7"/>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Если сравнить возможности достижения скорости у двух людей, выполняющих одинаковые суставные движения, то более высокие скоростные качества проявит тот, кто в состоянии развить большее значение силы мышечной тяги, что,  в свою очередь,  зависит от возможности соответствующих мышц обеспечить свое сокращение более высоким значением мощности.</w:t>
      </w:r>
    </w:p>
    <w:p w:rsidR="00A53FB9"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При достижении высокой скорости движения важнейшее значение имеет вопрос, связанный со скоростью нарастания силы после поступления нервного импульса. Достижение силой своего максимального значения происходит в</w:t>
      </w:r>
      <w:r>
        <w:rPr>
          <w:rFonts w:ascii="Times New Roman" w:hAnsi="Times New Roman" w:cs="Times New Roman"/>
          <w:sz w:val="28"/>
          <w:szCs w:val="28"/>
        </w:rPr>
        <w:t xml:space="preserve"> </w:t>
      </w:r>
      <w:r w:rsidRPr="00B1074F">
        <w:rPr>
          <w:rFonts w:ascii="Times New Roman" w:hAnsi="Times New Roman" w:cs="Times New Roman"/>
          <w:sz w:val="28"/>
          <w:szCs w:val="28"/>
        </w:rPr>
        <w:t>течение определенного промежутка времени (0.1-0.3с), который зависит от состояния упругих  компонентов мышцы. При этом, чем в большей степени напряжен последовательный упругий элемент, тем быстрее возникает усилие на концах мышцы.</w:t>
      </w:r>
    </w:p>
    <w:p w:rsidR="006C3D9A" w:rsidRPr="00B1074F" w:rsidRDefault="006C3D9A"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Скорость нарастания силы характеризует так назы</w:t>
      </w:r>
      <w:r>
        <w:rPr>
          <w:rFonts w:ascii="Times New Roman" w:hAnsi="Times New Roman" w:cs="Times New Roman"/>
          <w:sz w:val="28"/>
          <w:szCs w:val="28"/>
        </w:rPr>
        <w:t>в</w:t>
      </w:r>
      <w:r w:rsidRPr="00B1074F">
        <w:rPr>
          <w:rFonts w:ascii="Times New Roman" w:hAnsi="Times New Roman" w:cs="Times New Roman"/>
          <w:sz w:val="28"/>
          <w:szCs w:val="28"/>
        </w:rPr>
        <w:t xml:space="preserve">аемую </w:t>
      </w:r>
      <w:r>
        <w:rPr>
          <w:rFonts w:ascii="Times New Roman" w:hAnsi="Times New Roman" w:cs="Times New Roman"/>
          <w:sz w:val="28"/>
          <w:szCs w:val="28"/>
        </w:rPr>
        <w:t>«</w:t>
      </w:r>
      <w:r w:rsidRPr="00B1074F">
        <w:rPr>
          <w:rFonts w:ascii="Times New Roman" w:hAnsi="Times New Roman" w:cs="Times New Roman"/>
          <w:sz w:val="28"/>
          <w:szCs w:val="28"/>
        </w:rPr>
        <w:t>взрывную силу</w:t>
      </w:r>
      <w:r>
        <w:rPr>
          <w:rFonts w:ascii="Times New Roman" w:hAnsi="Times New Roman" w:cs="Times New Roman"/>
          <w:sz w:val="28"/>
          <w:szCs w:val="28"/>
        </w:rPr>
        <w:t>»</w:t>
      </w:r>
      <w:r w:rsidRPr="00B1074F">
        <w:rPr>
          <w:rFonts w:ascii="Times New Roman" w:hAnsi="Times New Roman" w:cs="Times New Roman"/>
          <w:sz w:val="28"/>
          <w:szCs w:val="28"/>
        </w:rPr>
        <w:t xml:space="preserve"> спортсмена, имеющую важнейшее значение во многих спортивных движениях скоростно-силового характера. Взрывная сила определяется углом наклона к горизонтали касательной графика зависимости силы от времени </w:t>
      </w:r>
      <w:r w:rsidRPr="00281C59">
        <w:rPr>
          <w:rFonts w:ascii="Times New Roman" w:hAnsi="Times New Roman" w:cs="Times New Roman"/>
          <w:color w:val="FF0000"/>
          <w:sz w:val="28"/>
          <w:szCs w:val="28"/>
        </w:rPr>
        <w:t>(рис</w:t>
      </w:r>
      <w:r>
        <w:rPr>
          <w:rFonts w:ascii="Times New Roman" w:hAnsi="Times New Roman" w:cs="Times New Roman"/>
          <w:color w:val="FF0000"/>
          <w:sz w:val="28"/>
          <w:szCs w:val="28"/>
        </w:rPr>
        <w:t>унок</w:t>
      </w:r>
      <w:r w:rsidRPr="00281C59">
        <w:rPr>
          <w:rFonts w:ascii="Times New Roman" w:hAnsi="Times New Roman" w:cs="Times New Roman"/>
          <w:color w:val="FF0000"/>
          <w:sz w:val="28"/>
          <w:szCs w:val="28"/>
        </w:rPr>
        <w:t xml:space="preserve">  </w:t>
      </w:r>
      <w:r>
        <w:rPr>
          <w:rFonts w:ascii="Times New Roman" w:hAnsi="Times New Roman" w:cs="Times New Roman"/>
          <w:color w:val="FF0000"/>
          <w:sz w:val="28"/>
          <w:szCs w:val="28"/>
        </w:rPr>
        <w:t>9.1</w:t>
      </w:r>
      <w:r w:rsidRPr="00B1074F">
        <w:rPr>
          <w:rFonts w:ascii="Times New Roman" w:hAnsi="Times New Roman" w:cs="Times New Roman"/>
          <w:sz w:val="28"/>
          <w:szCs w:val="28"/>
        </w:rPr>
        <w:t>). Например, если у двух спринтеров максимальная сила одинакова, а скорость ее нарастания различна (</w:t>
      </w:r>
      <w:r>
        <w:rPr>
          <w:rFonts w:ascii="Times New Roman" w:hAnsi="Times New Roman" w:cs="Times New Roman"/>
          <w:sz w:val="28"/>
          <w:szCs w:val="28"/>
        </w:rPr>
        <w:t>α</w:t>
      </w:r>
      <w:r w:rsidRPr="00B1074F">
        <w:rPr>
          <w:rFonts w:ascii="Times New Roman" w:hAnsi="Times New Roman" w:cs="Times New Roman"/>
          <w:sz w:val="28"/>
          <w:szCs w:val="28"/>
        </w:rPr>
        <w:t xml:space="preserve">1  &lt;  </w:t>
      </w:r>
      <w:r>
        <w:rPr>
          <w:rFonts w:ascii="Times New Roman" w:hAnsi="Times New Roman" w:cs="Times New Roman"/>
          <w:sz w:val="28"/>
          <w:szCs w:val="28"/>
        </w:rPr>
        <w:t>α</w:t>
      </w:r>
      <w:r w:rsidRPr="00B1074F">
        <w:rPr>
          <w:rFonts w:ascii="Times New Roman" w:hAnsi="Times New Roman" w:cs="Times New Roman"/>
          <w:sz w:val="28"/>
          <w:szCs w:val="28"/>
        </w:rPr>
        <w:t xml:space="preserve">2),  в соревновательном упражнении преимущество получит атлет с возможностью достижения высокой скорости за более короткий промежуток времени (касательная к графику нарастания его силы имеет угол наклона </w:t>
      </w:r>
      <w:r>
        <w:rPr>
          <w:rFonts w:ascii="Times New Roman" w:hAnsi="Times New Roman" w:cs="Times New Roman"/>
          <w:sz w:val="28"/>
          <w:szCs w:val="28"/>
        </w:rPr>
        <w:t>α</w:t>
      </w:r>
      <w:r w:rsidRPr="00B1074F">
        <w:rPr>
          <w:rFonts w:ascii="Times New Roman" w:hAnsi="Times New Roman" w:cs="Times New Roman"/>
          <w:sz w:val="28"/>
          <w:szCs w:val="28"/>
        </w:rPr>
        <w:t>2).</w:t>
      </w:r>
    </w:p>
    <w:p w:rsidR="00A53FB9" w:rsidRPr="006C3D9A" w:rsidRDefault="008073F6" w:rsidP="008073F6">
      <w:pPr>
        <w:spacing w:after="0" w:line="240" w:lineRule="auto"/>
        <w:jc w:val="center"/>
        <w:rPr>
          <w:rFonts w:ascii="Times New Roman" w:hAnsi="Times New Roman" w:cs="Times New Roman"/>
          <w:b/>
          <w:sz w:val="28"/>
          <w:szCs w:val="28"/>
        </w:rPr>
      </w:pPr>
      <w:r w:rsidRPr="006C3D9A">
        <w:rPr>
          <w:rFonts w:ascii="Times New Roman" w:hAnsi="Times New Roman" w:cs="Times New Roman"/>
          <w:b/>
          <w:noProof/>
          <w:sz w:val="28"/>
          <w:szCs w:val="28"/>
          <w:lang w:eastAsia="ru-RU"/>
        </w:rPr>
        <w:lastRenderedPageBreak/>
        <w:drawing>
          <wp:inline distT="0" distB="0" distL="0" distR="0">
            <wp:extent cx="3913242" cy="2627870"/>
            <wp:effectExtent l="19050" t="0" r="0" b="0"/>
            <wp:docPr id="1" name="Рисунок 0" descr="взрывна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зрывная.jpg"/>
                    <pic:cNvPicPr/>
                  </pic:nvPicPr>
                  <pic:blipFill>
                    <a:blip r:embed="rId4" cstate="print"/>
                    <a:stretch>
                      <a:fillRect/>
                    </a:stretch>
                  </pic:blipFill>
                  <pic:spPr>
                    <a:xfrm>
                      <a:off x="0" y="0"/>
                      <a:ext cx="3914787" cy="2628908"/>
                    </a:xfrm>
                    <a:prstGeom prst="rect">
                      <a:avLst/>
                    </a:prstGeom>
                  </pic:spPr>
                </pic:pic>
              </a:graphicData>
            </a:graphic>
          </wp:inline>
        </w:drawing>
      </w:r>
    </w:p>
    <w:p w:rsidR="00A53FB9" w:rsidRPr="004D008E" w:rsidRDefault="00A53FB9" w:rsidP="00A53FB9">
      <w:pPr>
        <w:spacing w:after="0" w:line="240" w:lineRule="auto"/>
        <w:ind w:firstLine="709"/>
        <w:jc w:val="both"/>
        <w:rPr>
          <w:rFonts w:ascii="Times New Roman" w:hAnsi="Times New Roman" w:cs="Times New Roman"/>
          <w:color w:val="FF0000"/>
          <w:sz w:val="28"/>
          <w:szCs w:val="28"/>
        </w:rPr>
      </w:pPr>
      <w:r w:rsidRPr="004D008E">
        <w:rPr>
          <w:rFonts w:ascii="Times New Roman" w:hAnsi="Times New Roman" w:cs="Times New Roman"/>
          <w:color w:val="FF0000"/>
          <w:sz w:val="28"/>
          <w:szCs w:val="28"/>
        </w:rPr>
        <w:t>Рис</w:t>
      </w:r>
      <w:r w:rsidR="006C3D9A">
        <w:rPr>
          <w:rFonts w:ascii="Times New Roman" w:hAnsi="Times New Roman" w:cs="Times New Roman"/>
          <w:color w:val="FF0000"/>
          <w:sz w:val="28"/>
          <w:szCs w:val="28"/>
        </w:rPr>
        <w:t>унок</w:t>
      </w:r>
      <w:r w:rsidRPr="004D008E">
        <w:rPr>
          <w:rFonts w:ascii="Times New Roman" w:hAnsi="Times New Roman" w:cs="Times New Roman"/>
          <w:color w:val="FF0000"/>
          <w:sz w:val="28"/>
          <w:szCs w:val="28"/>
        </w:rPr>
        <w:t xml:space="preserve">  </w:t>
      </w:r>
      <w:r w:rsidR="006C3D9A">
        <w:rPr>
          <w:rFonts w:ascii="Times New Roman" w:hAnsi="Times New Roman" w:cs="Times New Roman"/>
          <w:color w:val="FF0000"/>
          <w:sz w:val="28"/>
          <w:szCs w:val="28"/>
        </w:rPr>
        <w:t>9.1</w:t>
      </w:r>
      <w:r w:rsidRPr="004D008E">
        <w:rPr>
          <w:rFonts w:ascii="Times New Roman" w:hAnsi="Times New Roman" w:cs="Times New Roman"/>
          <w:color w:val="FF0000"/>
          <w:sz w:val="28"/>
          <w:szCs w:val="28"/>
        </w:rPr>
        <w:t xml:space="preserve">. Взрывная сила характеризуется углом наклона к горизонтали касательной графика зависимости силы от времени </w:t>
      </w:r>
    </w:p>
    <w:p w:rsidR="00A53FB9" w:rsidRDefault="00A53FB9" w:rsidP="00A53FB9">
      <w:pPr>
        <w:spacing w:after="0" w:line="240" w:lineRule="auto"/>
        <w:ind w:firstLine="709"/>
        <w:jc w:val="both"/>
        <w:rPr>
          <w:rFonts w:ascii="Times New Roman" w:hAnsi="Times New Roman" w:cs="Times New Roman"/>
          <w:sz w:val="28"/>
          <w:szCs w:val="28"/>
        </w:rPr>
      </w:pPr>
    </w:p>
    <w:p w:rsidR="00A53FB9" w:rsidRPr="00B1074F" w:rsidRDefault="00A53FB9" w:rsidP="00A53FB9">
      <w:pPr>
        <w:spacing w:after="0" w:line="240" w:lineRule="auto"/>
        <w:ind w:firstLine="709"/>
        <w:jc w:val="both"/>
        <w:rPr>
          <w:rFonts w:ascii="Times New Roman" w:hAnsi="Times New Roman" w:cs="Times New Roman"/>
          <w:sz w:val="28"/>
          <w:szCs w:val="28"/>
        </w:rPr>
      </w:pP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Следует заметить, что достижение значительной скорости при выполнении суставного движения еще не значит, что аналогичный результат будет иметь место во время движения тела спортсмена как целого. Здесь многое зависит от техники выполнения двигательного действия, связанной с координацией работы целого ряда суставов, от обеспечения оптимальных суставных углов, отсутствия двигательных ошибок и т.д.</w:t>
      </w:r>
    </w:p>
    <w:p w:rsidR="00A53FB9" w:rsidRPr="00B1074F" w:rsidRDefault="00A53FB9" w:rsidP="00A53F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B1074F">
        <w:rPr>
          <w:rFonts w:ascii="Times New Roman" w:hAnsi="Times New Roman" w:cs="Times New Roman"/>
          <w:sz w:val="28"/>
          <w:szCs w:val="28"/>
        </w:rPr>
        <w:t xml:space="preserve"> качестве основных направлений совершенствования скоростно-силовых качеств можно отметить:</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 xml:space="preserve">-  повышение мощности, которое способна обеспечить мышца в ходе своего сокращения, что,  в свою очередь,  связано с увеличением физиологического поперечника мышцы, количества </w:t>
      </w:r>
      <w:proofErr w:type="spellStart"/>
      <w:r w:rsidRPr="00B1074F">
        <w:rPr>
          <w:rFonts w:ascii="Times New Roman" w:hAnsi="Times New Roman" w:cs="Times New Roman"/>
          <w:sz w:val="28"/>
          <w:szCs w:val="28"/>
        </w:rPr>
        <w:t>энергообеспечивающих</w:t>
      </w:r>
      <w:proofErr w:type="spellEnd"/>
      <w:r w:rsidRPr="00B1074F">
        <w:rPr>
          <w:rFonts w:ascii="Times New Roman" w:hAnsi="Times New Roman" w:cs="Times New Roman"/>
          <w:sz w:val="28"/>
          <w:szCs w:val="28"/>
        </w:rPr>
        <w:t xml:space="preserve"> веществ, накопленных в ней, возможностей быстрого их расщепления;</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  оптимальный выбор положения и позы тела относительно направления внешнего силового воздействия;</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  максимального использования уступающего режима работы мышцы для последующего перехода к преодолевающему.</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При повторном выполнении движений наступает утомление, проявляющееся в снижении скорости. Такая ситуация характерна для циклических видов спорта, а также при повторном выполнении упражнений различного характера в ходе тренировки. Способность противостоять утомлению обычно называют выносливостью. В отношении выносливости, связанной с действиями спортсмена, как уже указывалось ранее, можно сказать, что  выносливость  —  это способность сохранения скорости при повторном выполнении движения.</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Достигаемая в суставном движении скорость зависит от мощности, которую способна проявить мышца. Проявление мощности связано с расходом энергии, запас которой имеется в самой мышце и в организме.</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lastRenderedPageBreak/>
        <w:t xml:space="preserve">Энергообеспечение мышечной работы осуществляется двумя путями —  с использованием анаэробных и аэробных механизмов. Первый из них может обеспечить значительную мощность, но его энергетические ресурсы не восстанавливаются в ходе выполнения двигательного действия. Возможности анаэробного обеспечения  мышечной работы ограничиваются содержанием в мышце запасов  </w:t>
      </w:r>
      <w:proofErr w:type="spellStart"/>
      <w:r w:rsidRPr="00B1074F">
        <w:rPr>
          <w:rFonts w:ascii="Times New Roman" w:hAnsi="Times New Roman" w:cs="Times New Roman"/>
          <w:sz w:val="28"/>
          <w:szCs w:val="28"/>
        </w:rPr>
        <w:t>креатинфосфата</w:t>
      </w:r>
      <w:proofErr w:type="spellEnd"/>
      <w:r w:rsidRPr="00B1074F">
        <w:rPr>
          <w:rFonts w:ascii="Times New Roman" w:hAnsi="Times New Roman" w:cs="Times New Roman"/>
          <w:sz w:val="28"/>
          <w:szCs w:val="28"/>
        </w:rPr>
        <w:t xml:space="preserve"> и гликогена. Мышца может работать в анаэробном  режиме небольшое время, которое ограничивается также и накоплением в ней таких продуктов, как молочная кислота. </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Аэробный механизм, связанный с потреблением кислорода, позволяют</w:t>
      </w:r>
      <w:r>
        <w:rPr>
          <w:rFonts w:ascii="Times New Roman" w:hAnsi="Times New Roman" w:cs="Times New Roman"/>
          <w:sz w:val="28"/>
          <w:szCs w:val="28"/>
        </w:rPr>
        <w:t xml:space="preserve"> </w:t>
      </w:r>
      <w:r w:rsidRPr="00B1074F">
        <w:rPr>
          <w:rFonts w:ascii="Times New Roman" w:hAnsi="Times New Roman" w:cs="Times New Roman"/>
          <w:sz w:val="28"/>
          <w:szCs w:val="28"/>
        </w:rPr>
        <w:t>обеспечить значительно меньшую мощность, определяемую скоростью потребления мышцей кислорода из крови. Питательные вещества, находящиеся в мышце и приходящие с кровью, окисляясь, постоянно восстанавливают энергию, расходуемую при мышечном сокращении. Если</w:t>
      </w:r>
      <w:r>
        <w:rPr>
          <w:rFonts w:ascii="Times New Roman" w:hAnsi="Times New Roman" w:cs="Times New Roman"/>
          <w:sz w:val="28"/>
          <w:szCs w:val="28"/>
        </w:rPr>
        <w:t xml:space="preserve"> </w:t>
      </w:r>
      <w:r w:rsidRPr="00B1074F">
        <w:rPr>
          <w:rFonts w:ascii="Times New Roman" w:hAnsi="Times New Roman" w:cs="Times New Roman"/>
          <w:sz w:val="28"/>
          <w:szCs w:val="28"/>
        </w:rPr>
        <w:t xml:space="preserve">потребление энергии соответствует возможности ее восстановления, мышца может работать без снижения скорости длительное время. Для существенного повышения выносливости на уровне мышцы, обеспечивающей суставное движение, следует использовать </w:t>
      </w:r>
      <w:proofErr w:type="spellStart"/>
      <w:r w:rsidRPr="00B1074F">
        <w:rPr>
          <w:rFonts w:ascii="Times New Roman" w:hAnsi="Times New Roman" w:cs="Times New Roman"/>
          <w:sz w:val="28"/>
          <w:szCs w:val="28"/>
        </w:rPr>
        <w:t>тренируемость</w:t>
      </w:r>
      <w:proofErr w:type="spellEnd"/>
      <w:r w:rsidRPr="00B1074F">
        <w:rPr>
          <w:rFonts w:ascii="Times New Roman" w:hAnsi="Times New Roman" w:cs="Times New Roman"/>
          <w:sz w:val="28"/>
          <w:szCs w:val="28"/>
        </w:rPr>
        <w:t xml:space="preserve"> как анаэробного, так и аэробного механизмов ее энергообеспечения. В частности, используя специальные методики  тренировки,  можно увеличить количество </w:t>
      </w:r>
      <w:proofErr w:type="spellStart"/>
      <w:r w:rsidRPr="00B1074F">
        <w:rPr>
          <w:rFonts w:ascii="Times New Roman" w:hAnsi="Times New Roman" w:cs="Times New Roman"/>
          <w:sz w:val="28"/>
          <w:szCs w:val="28"/>
        </w:rPr>
        <w:t>энергосодержаших</w:t>
      </w:r>
      <w:proofErr w:type="spellEnd"/>
      <w:r w:rsidRPr="00B1074F">
        <w:rPr>
          <w:rFonts w:ascii="Times New Roman" w:hAnsi="Times New Roman" w:cs="Times New Roman"/>
          <w:sz w:val="28"/>
          <w:szCs w:val="28"/>
        </w:rPr>
        <w:t xml:space="preserve"> веществ, эффективность их расщепления, а также повысить возможности транспорта глюкозы и кислорода к работающим мышцам и их утилизации.</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 xml:space="preserve">При выполнении упражнений циклического характера для повышения выносливости важное значение имеет возможность так называемой </w:t>
      </w:r>
      <w:r>
        <w:rPr>
          <w:rFonts w:ascii="Times New Roman" w:hAnsi="Times New Roman" w:cs="Times New Roman"/>
          <w:sz w:val="28"/>
          <w:szCs w:val="28"/>
        </w:rPr>
        <w:t>«</w:t>
      </w:r>
      <w:r w:rsidRPr="00B1074F">
        <w:rPr>
          <w:rFonts w:ascii="Times New Roman" w:hAnsi="Times New Roman" w:cs="Times New Roman"/>
          <w:sz w:val="28"/>
          <w:szCs w:val="28"/>
        </w:rPr>
        <w:t>рекуперации</w:t>
      </w:r>
      <w:r>
        <w:rPr>
          <w:rFonts w:ascii="Times New Roman" w:hAnsi="Times New Roman" w:cs="Times New Roman"/>
          <w:sz w:val="28"/>
          <w:szCs w:val="28"/>
        </w:rPr>
        <w:t>»</w:t>
      </w:r>
      <w:r w:rsidRPr="00B1074F">
        <w:rPr>
          <w:rFonts w:ascii="Times New Roman" w:hAnsi="Times New Roman" w:cs="Times New Roman"/>
          <w:sz w:val="28"/>
          <w:szCs w:val="28"/>
        </w:rPr>
        <w:t xml:space="preserve"> энергии. Так, при выполнении суставных движений, предполагающих разгон,  торможение и затем снова разгон звена в обратном направлении, данное явление заключается в переходе кинетической энергии тормозящегося звена в потенциальную энергию упругих элементов растягивающихся мышц и последующем ее возврате снова в виде кинетической  энергии. При этом, естественно, имеются потери, связанные с переходом энергии в тепло, и релаксацией мышечного напряжения.</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 xml:space="preserve">Более экономная техника позволяет добиваться необходимой скорости перемещения тела спортсмена в пространстве с возможно меньшими затратами энергии. </w:t>
      </w:r>
      <w:proofErr w:type="spellStart"/>
      <w:r w:rsidRPr="00B1074F">
        <w:rPr>
          <w:rFonts w:ascii="Times New Roman" w:hAnsi="Times New Roman" w:cs="Times New Roman"/>
          <w:sz w:val="28"/>
          <w:szCs w:val="28"/>
        </w:rPr>
        <w:t>Экономизация</w:t>
      </w:r>
      <w:proofErr w:type="spellEnd"/>
      <w:r w:rsidRPr="00B1074F">
        <w:rPr>
          <w:rFonts w:ascii="Times New Roman" w:hAnsi="Times New Roman" w:cs="Times New Roman"/>
          <w:sz w:val="28"/>
          <w:szCs w:val="28"/>
        </w:rPr>
        <w:t xml:space="preserve"> спортивной техники может осуществляться по нескольким направлениям. Прежде всего,  это снижение сил трения и сопротивления движению, достигаемое принятием обтекаемой позы (плавание, горнолыжный спорт, велоспорт, коньки), совершенствованием инвентаря (различные аэродинамические костюмы, шлемы) и смазки (лыжи). Другим направлением является снижение колебаний ОЦТ спортсмена в направлениях, перпендикулярных требуемому перемещению, снижению колебаний скорости перемещения, кинетической  энергии, связанной с движением звеньев тела относительно ОЦТ. Здесь важнейшее значение имеет правильное осуществление элементов динамической осанки и выполнение управляющих движений в суставах. Для снижения </w:t>
      </w:r>
      <w:proofErr w:type="spellStart"/>
      <w:r w:rsidRPr="00B1074F">
        <w:rPr>
          <w:rFonts w:ascii="Times New Roman" w:hAnsi="Times New Roman" w:cs="Times New Roman"/>
          <w:sz w:val="28"/>
          <w:szCs w:val="28"/>
        </w:rPr>
        <w:t>энергозатрат</w:t>
      </w:r>
      <w:proofErr w:type="spellEnd"/>
      <w:r w:rsidRPr="00B1074F">
        <w:rPr>
          <w:rFonts w:ascii="Times New Roman" w:hAnsi="Times New Roman" w:cs="Times New Roman"/>
          <w:sz w:val="28"/>
          <w:szCs w:val="28"/>
        </w:rPr>
        <w:t xml:space="preserve"> следует избегать движений, которые не способствуют </w:t>
      </w:r>
      <w:r w:rsidRPr="00B1074F">
        <w:rPr>
          <w:rFonts w:ascii="Times New Roman" w:hAnsi="Times New Roman" w:cs="Times New Roman"/>
          <w:sz w:val="28"/>
          <w:szCs w:val="28"/>
        </w:rPr>
        <w:lastRenderedPageBreak/>
        <w:t>выполнению двигательной задачи, осуществлять управляющие движения при длинах и скоростях мышечного сокращения, обеспечивающих максимальное значение коэффициента полезного действия.</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Гибкость  —  физическое качество, проявляемое в способности человека выполнять движения большой амплитуды.</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 xml:space="preserve">В основе гибкости, проявляемой на уровне движений тела человека как целого, лежит подвижность его суставов. </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Реальный размах суставного движения зависит от состояния и активности мышечных групп, а также от внешних условий суставного движения. Так, в зависимости от особенностей действия  внешних по отношению к суставу сил, проявление гибкости может носить как активный, так и пассивный характер.</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Активная гибкость  проявляется при достижении максимальной амплитуды суставного движения благодаря активным мышечным сокращениям. Здесь мышцы, обеспечивающие суставное движение,  работают в преодолевающем режиме.</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Пассивной гибкостью  принято считать максимальную амплитуду суставного движения, достигаемую с помощью внешних, по отношению к суставу, сил, например, силы тяжести, воздействия партнера, инерции.</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При выполнении спортивных движений проявление активной или пассивной гибкости редко встречается в чистом виде. Как правило,  при выполнении движений большой амплитуды происходит разгон соответствующего звена,  и достижение максимального размаха осуществляется не только под действием активных мышечных сокращений, но и благодаря силам инерции движущегося звена. Исключением являются лишь медленные движения, при выполнении которых силы инерции незначительны.</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 xml:space="preserve">Обычно разность между активной и пассивной гибкостью называют дефицитом активной гибкости. Этот показатель характеризует состояние мышечного аппарата спортсмена. В видах спорта,  требующих высокого развития гибкости,  с ростом квалификации дефицит активной гибкости снижается. Развитие гибкости с позиций биомеханики может вестись посредством увеличения предельных значений, достигаемых суставными углами за счет увеличения </w:t>
      </w:r>
      <w:proofErr w:type="spellStart"/>
      <w:r w:rsidRPr="00B1074F">
        <w:rPr>
          <w:rFonts w:ascii="Times New Roman" w:hAnsi="Times New Roman" w:cs="Times New Roman"/>
          <w:sz w:val="28"/>
          <w:szCs w:val="28"/>
        </w:rPr>
        <w:t>элластичности</w:t>
      </w:r>
      <w:proofErr w:type="spellEnd"/>
      <w:r w:rsidRPr="00B1074F">
        <w:rPr>
          <w:rFonts w:ascii="Times New Roman" w:hAnsi="Times New Roman" w:cs="Times New Roman"/>
          <w:sz w:val="28"/>
          <w:szCs w:val="28"/>
        </w:rPr>
        <w:t xml:space="preserve"> упругих элементов мышц, сухожилий и связок. Это достигается выполнением упражнений на растягивание с использованием достаточно медленных движений (для устранения активного тормозящего действия со стороны сократительных элементов мышц антагонистов). При этом используются такие свойства мышц, как ползучесть и релаксация. Под  ползучестью  понимается свойство постепенного растягивания мышцы в результате действия постоянной нагрузки. Релаксация проявляется в снижении напряжения растянутой мышцы при прекращении  растягивания. В связи с этим тренировочные упражнения представляют собой повторяющиеся движения, выполняемые при значениях суставных углов, близких к предельным.</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lastRenderedPageBreak/>
        <w:t>Другим способом увеличения гибкости, особенно активной, является увеличение силы мышечных групп, обеспечивающих суставные движения, при значениях суставных углов, близких к предельным. Это достигается соответствующей тренировкой мышц при указанных значениях суставных углов.</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 xml:space="preserve">Развитие гибкости может быть связано и с совершенствованием межмышечной координации в плане более точной активной работы мышц-антагонистов. Тренировка позволяет добиться более позднего и более интенсивного их включения при торможении суставного движения, расширяя тем самым диапазон движения, увеличивая скорость и снижая </w:t>
      </w:r>
      <w:proofErr w:type="spellStart"/>
      <w:r w:rsidRPr="00B1074F">
        <w:rPr>
          <w:rFonts w:ascii="Times New Roman" w:hAnsi="Times New Roman" w:cs="Times New Roman"/>
          <w:sz w:val="28"/>
          <w:szCs w:val="28"/>
        </w:rPr>
        <w:t>энерготраты</w:t>
      </w:r>
      <w:proofErr w:type="spellEnd"/>
      <w:r w:rsidRPr="00B1074F">
        <w:rPr>
          <w:rFonts w:ascii="Times New Roman" w:hAnsi="Times New Roman" w:cs="Times New Roman"/>
          <w:sz w:val="28"/>
          <w:szCs w:val="28"/>
        </w:rPr>
        <w:t>.</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Биомеханическая стимуляция  заключается во введении мышцы в колебательный режим работы с помощью внешнего механического устройства. При этом эффект обеспечивается продольными колебаниями, направленными вдоль мышечного волокна.</w:t>
      </w:r>
    </w:p>
    <w:p w:rsidR="00A53FB9"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 xml:space="preserve">Не вдаваясь глубоко в физиологические подробности процессов, происходящих при БМС, следует отметить, что, сокращаясь с частотой, задаваемой внешним устройством (20  –  30  Гц) и недостижимой при произвольных движениях, мышца выполняет работу, по интенсивности превышающую в несколько раз максимальные тренировочные режимы. Такая работа сопровождается резким усилением обменных процессов, происходящих в мышце, объемом перекачиваемой через нее крови (включение механизма периферических внутримышечных сердец, открытых академиком </w:t>
      </w:r>
      <w:proofErr w:type="spellStart"/>
      <w:r w:rsidRPr="00B1074F">
        <w:rPr>
          <w:rFonts w:ascii="Times New Roman" w:hAnsi="Times New Roman" w:cs="Times New Roman"/>
          <w:sz w:val="28"/>
          <w:szCs w:val="28"/>
        </w:rPr>
        <w:t>Аринчиным</w:t>
      </w:r>
      <w:proofErr w:type="spellEnd"/>
      <w:r w:rsidRPr="00B1074F">
        <w:rPr>
          <w:rFonts w:ascii="Times New Roman" w:hAnsi="Times New Roman" w:cs="Times New Roman"/>
          <w:sz w:val="28"/>
          <w:szCs w:val="28"/>
        </w:rPr>
        <w:t xml:space="preserve"> Н.  И.), быстрым разогревом мышц и связок, обезболиванием суставных движений при достижении максимальной амплитуды.</w:t>
      </w:r>
    </w:p>
    <w:p w:rsidR="00A53FB9" w:rsidRPr="00B1074F" w:rsidRDefault="00A53FB9" w:rsidP="00A53FB9">
      <w:pPr>
        <w:spacing w:after="0" w:line="240" w:lineRule="auto"/>
        <w:ind w:firstLine="709"/>
        <w:jc w:val="both"/>
        <w:rPr>
          <w:rFonts w:ascii="Times New Roman" w:hAnsi="Times New Roman" w:cs="Times New Roman"/>
          <w:sz w:val="28"/>
          <w:szCs w:val="28"/>
        </w:rPr>
      </w:pPr>
      <w:r w:rsidRPr="00B1074F">
        <w:rPr>
          <w:rFonts w:ascii="Times New Roman" w:hAnsi="Times New Roman" w:cs="Times New Roman"/>
          <w:sz w:val="28"/>
          <w:szCs w:val="28"/>
        </w:rPr>
        <w:t>Проведенная экспериментальная работа последних лет  показала, что процессы, происходящие при БМС, позволяют интенсивно развивать гибкость в 50  –  100 раз быстрее, чем традиционные методики. Причем интенсивное развитие может быть обеспечено не только в отношении гибкости, но, применяя соответствующие режимы, для скоростно-силовых качеств, локальной выносливости, мышечного рельефа, а так же в арсенале средств физической реабилитации после различных травм и некоторых заболеваниях опорно-двигательного аппарата человека.</w:t>
      </w:r>
    </w:p>
    <w:p w:rsidR="00A53FB9" w:rsidRDefault="00A53FB9"/>
    <w:sectPr w:rsidR="00A53FB9" w:rsidSect="00FD28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characterSpacingControl w:val="doNotCompress"/>
  <w:compat/>
  <w:rsids>
    <w:rsidRoot w:val="00A53FB9"/>
    <w:rsid w:val="003A752C"/>
    <w:rsid w:val="005328B5"/>
    <w:rsid w:val="00555A4A"/>
    <w:rsid w:val="006C3D9A"/>
    <w:rsid w:val="008073F6"/>
    <w:rsid w:val="00A53FB9"/>
    <w:rsid w:val="00FD2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F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073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073F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1662</Words>
  <Characters>9474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GSU</Company>
  <LinksUpToDate>false</LinksUpToDate>
  <CharactersWithSpaces>11114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bondarenko</dc:creator>
  <cp:keywords/>
  <dc:description/>
  <cp:lastModifiedBy>bondarenko</cp:lastModifiedBy>
  <cp:revision>3</cp:revision>
  <dcterms:created xsi:type="dcterms:W3CDTF">2021-03-12T10:41:00Z</dcterms:created>
  <dcterms:modified xsi:type="dcterms:W3CDTF">2021-04-27T08:46:00Z</dcterms:modified>
</cp:coreProperties>
</file>